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8E4" w:rsidRPr="004D7768" w:rsidRDefault="00E739B4">
      <w:pPr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  <w:r w:rsidRPr="004D7768">
        <w:rPr>
          <w:rFonts w:ascii="Times New Roman" w:hAnsi="Times New Roman" w:cs="Times New Roman"/>
          <w:sz w:val="28"/>
          <w:szCs w:val="28"/>
        </w:rPr>
        <w:t>Приложение к постановлению</w:t>
      </w:r>
    </w:p>
    <w:p w:rsidR="006338E4" w:rsidRPr="004D7768" w:rsidRDefault="00E739B4">
      <w:pPr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  <w:r w:rsidRPr="004D7768">
        <w:rPr>
          <w:rFonts w:ascii="Times New Roman" w:hAnsi="Times New Roman" w:cs="Times New Roman"/>
          <w:sz w:val="28"/>
          <w:szCs w:val="28"/>
        </w:rPr>
        <w:t>Правительства Саратовской области</w:t>
      </w:r>
    </w:p>
    <w:p w:rsidR="006338E4" w:rsidRPr="004D7768" w:rsidRDefault="00E739B4">
      <w:pPr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  <w:r w:rsidRPr="004D7768">
        <w:rPr>
          <w:rFonts w:ascii="Times New Roman" w:hAnsi="Times New Roman" w:cs="Times New Roman"/>
          <w:sz w:val="28"/>
          <w:szCs w:val="28"/>
        </w:rPr>
        <w:t>от ___________ 202</w:t>
      </w:r>
      <w:r w:rsidR="00A55F49" w:rsidRPr="004D7768">
        <w:rPr>
          <w:rFonts w:ascii="Times New Roman" w:hAnsi="Times New Roman" w:cs="Times New Roman"/>
          <w:sz w:val="28"/>
          <w:szCs w:val="28"/>
        </w:rPr>
        <w:t>3</w:t>
      </w:r>
      <w:r w:rsidRPr="004D7768">
        <w:rPr>
          <w:rFonts w:ascii="Times New Roman" w:hAnsi="Times New Roman" w:cs="Times New Roman"/>
          <w:sz w:val="28"/>
          <w:szCs w:val="28"/>
        </w:rPr>
        <w:t xml:space="preserve"> года № ______</w:t>
      </w:r>
    </w:p>
    <w:p w:rsidR="006338E4" w:rsidRPr="004D7768" w:rsidRDefault="006338E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338E4" w:rsidRPr="004D7768" w:rsidRDefault="00E739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39"/>
      <w:bookmarkEnd w:id="0"/>
      <w:r w:rsidRPr="004D7768">
        <w:rPr>
          <w:rFonts w:ascii="Times New Roman" w:hAnsi="Times New Roman" w:cs="Times New Roman"/>
          <w:b/>
          <w:sz w:val="28"/>
          <w:szCs w:val="28"/>
        </w:rPr>
        <w:t xml:space="preserve">Обязательства </w:t>
      </w:r>
    </w:p>
    <w:p w:rsidR="006338E4" w:rsidRPr="004D7768" w:rsidRDefault="00E739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7768">
        <w:rPr>
          <w:rFonts w:ascii="Times New Roman" w:hAnsi="Times New Roman" w:cs="Times New Roman"/>
          <w:b/>
          <w:sz w:val="28"/>
          <w:szCs w:val="28"/>
        </w:rPr>
        <w:t xml:space="preserve">муниципального района (городского округа) Саратовской области, получающего дотацию </w:t>
      </w:r>
    </w:p>
    <w:p w:rsidR="006338E4" w:rsidRPr="004D7768" w:rsidRDefault="00E739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7768">
        <w:rPr>
          <w:rFonts w:ascii="Times New Roman" w:hAnsi="Times New Roman" w:cs="Times New Roman"/>
          <w:b/>
          <w:sz w:val="28"/>
          <w:szCs w:val="28"/>
        </w:rPr>
        <w:t xml:space="preserve">на выравнивание бюджетной обеспеченности муниципальных районов (городских округов) области, </w:t>
      </w:r>
    </w:p>
    <w:p w:rsidR="006338E4" w:rsidRPr="004D7768" w:rsidRDefault="00E739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7768">
        <w:rPr>
          <w:rFonts w:ascii="Times New Roman" w:hAnsi="Times New Roman" w:cs="Times New Roman"/>
          <w:b/>
          <w:sz w:val="28"/>
          <w:szCs w:val="28"/>
        </w:rPr>
        <w:t xml:space="preserve">меры ответственности за их невыполнение и обязательства министерства финансов области, </w:t>
      </w:r>
    </w:p>
    <w:p w:rsidR="006338E4" w:rsidRPr="004D7768" w:rsidRDefault="00E739B4">
      <w:pPr>
        <w:spacing w:after="0" w:line="240" w:lineRule="auto"/>
        <w:ind w:right="-3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7768">
        <w:rPr>
          <w:rFonts w:ascii="Times New Roman" w:hAnsi="Times New Roman" w:cs="Times New Roman"/>
          <w:b/>
          <w:spacing w:val="-4"/>
          <w:sz w:val="28"/>
          <w:szCs w:val="28"/>
        </w:rPr>
        <w:t>подлежащие включению в соглашение, которым предусматриваются меры по социально-экономическому развитию</w:t>
      </w:r>
      <w:r w:rsidRPr="004D7768">
        <w:rPr>
          <w:rFonts w:ascii="Times New Roman" w:hAnsi="Times New Roman" w:cs="Times New Roman"/>
          <w:b/>
          <w:sz w:val="28"/>
          <w:szCs w:val="28"/>
        </w:rPr>
        <w:t xml:space="preserve"> и оздоровлению муниципальных финансов муниципального района (городского округа) Саратовской области </w:t>
      </w:r>
    </w:p>
    <w:p w:rsidR="006338E4" w:rsidRPr="004D7768" w:rsidRDefault="006338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ff4"/>
        <w:tblW w:w="14992" w:type="dxa"/>
        <w:tblLayout w:type="fixed"/>
        <w:tblLook w:val="04A0" w:firstRow="1" w:lastRow="0" w:firstColumn="1" w:lastColumn="0" w:noHBand="0" w:noVBand="1"/>
      </w:tblPr>
      <w:tblGrid>
        <w:gridCol w:w="672"/>
        <w:gridCol w:w="5517"/>
        <w:gridCol w:w="2333"/>
        <w:gridCol w:w="6470"/>
      </w:tblGrid>
      <w:tr w:rsidR="006338E4" w:rsidRPr="004D7768">
        <w:trPr>
          <w:tblHeader/>
        </w:trPr>
        <w:tc>
          <w:tcPr>
            <w:tcW w:w="671" w:type="dxa"/>
          </w:tcPr>
          <w:p w:rsidR="006338E4" w:rsidRPr="004D7768" w:rsidRDefault="00E739B4">
            <w:pPr>
              <w:spacing w:after="0" w:line="22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7768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№ п/п</w:t>
            </w:r>
          </w:p>
        </w:tc>
        <w:tc>
          <w:tcPr>
            <w:tcW w:w="5517" w:type="dxa"/>
          </w:tcPr>
          <w:p w:rsidR="006338E4" w:rsidRPr="004D7768" w:rsidRDefault="00E739B4">
            <w:pPr>
              <w:spacing w:after="0" w:line="22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77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Содержание обязательств</w:t>
            </w:r>
          </w:p>
        </w:tc>
        <w:tc>
          <w:tcPr>
            <w:tcW w:w="2333" w:type="dxa"/>
          </w:tcPr>
          <w:p w:rsidR="006338E4" w:rsidRPr="004D7768" w:rsidRDefault="00E739B4">
            <w:pPr>
              <w:spacing w:after="0" w:line="22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77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Сроки исполнения обязательств</w:t>
            </w:r>
          </w:p>
        </w:tc>
        <w:tc>
          <w:tcPr>
            <w:tcW w:w="6470" w:type="dxa"/>
          </w:tcPr>
          <w:p w:rsidR="006338E4" w:rsidRPr="004D7768" w:rsidRDefault="00E739B4">
            <w:pPr>
              <w:spacing w:after="0" w:line="22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77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Меры ответственности за невыполнение обязательств</w:t>
            </w:r>
          </w:p>
        </w:tc>
      </w:tr>
      <w:tr w:rsidR="006338E4" w:rsidRPr="004D7768">
        <w:trPr>
          <w:trHeight w:val="518"/>
        </w:trPr>
        <w:tc>
          <w:tcPr>
            <w:tcW w:w="671" w:type="dxa"/>
            <w:vAlign w:val="center"/>
          </w:tcPr>
          <w:p w:rsidR="006338E4" w:rsidRPr="004D7768" w:rsidRDefault="00E739B4">
            <w:pPr>
              <w:spacing w:after="0" w:line="22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7768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4D77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4320" w:type="dxa"/>
            <w:gridSpan w:val="3"/>
            <w:vAlign w:val="center"/>
          </w:tcPr>
          <w:p w:rsidR="006338E4" w:rsidRPr="004D7768" w:rsidRDefault="00E739B4">
            <w:pPr>
              <w:spacing w:after="0" w:line="22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77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Для муниципального района (городского округа) Саратовской области</w:t>
            </w:r>
          </w:p>
        </w:tc>
      </w:tr>
      <w:tr w:rsidR="006338E4" w:rsidRPr="004D7768">
        <w:tc>
          <w:tcPr>
            <w:tcW w:w="671" w:type="dxa"/>
          </w:tcPr>
          <w:p w:rsidR="006338E4" w:rsidRPr="004D7768" w:rsidRDefault="00E73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  <w:r w:rsidRPr="004D776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517" w:type="dxa"/>
          </w:tcPr>
          <w:p w:rsidR="006338E4" w:rsidRPr="004D7768" w:rsidRDefault="00E739B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proofErr w:type="gramStart"/>
            <w:r w:rsidRPr="004D7768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>Обеспечение роста налоговых и неналоговых доходов бюджета муниципального района (городского округа) Саратовской области (далее - муниципального образования) по итогам исполнения бюджета муниципального образования за 20</w:t>
            </w:r>
            <w:r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A55F49"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4D7768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 xml:space="preserve"> год по сравнению с уровнем исполнения 202</w:t>
            </w:r>
            <w:r w:rsidR="00A55F49" w:rsidRPr="004D7768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>2</w:t>
            </w:r>
            <w:r w:rsidRPr="004D7768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 xml:space="preserve"> года в сопоставимых условиях (в процентах)</w:t>
            </w:r>
            <w:r w:rsidRPr="004D7768">
              <w:rPr>
                <w:rFonts w:ascii="Times New Roman" w:eastAsia="Calibri" w:hAnsi="Times New Roman" w:cs="Times New Roman"/>
                <w:spacing w:val="-6"/>
                <w:sz w:val="28"/>
                <w:szCs w:val="28"/>
                <w:vertAlign w:val="superscript"/>
              </w:rPr>
              <w:t>1</w:t>
            </w:r>
            <w:proofErr w:type="gramEnd"/>
          </w:p>
          <w:p w:rsidR="006338E4" w:rsidRPr="004D7768" w:rsidRDefault="006338E4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</w:p>
        </w:tc>
        <w:tc>
          <w:tcPr>
            <w:tcW w:w="2333" w:type="dxa"/>
          </w:tcPr>
          <w:p w:rsidR="006338E4" w:rsidRPr="004D7768" w:rsidRDefault="00E739B4" w:rsidP="00A55F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>до 31 декабря 202</w:t>
            </w:r>
            <w:r w:rsidR="00A55F49" w:rsidRPr="004D776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</w:t>
            </w:r>
            <w:r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6470" w:type="dxa"/>
          </w:tcPr>
          <w:p w:rsidR="006338E4" w:rsidRPr="004D7768" w:rsidRDefault="00E739B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4D7768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>сокращение в 20</w:t>
            </w:r>
            <w:r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A55F49"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4D7768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 xml:space="preserve"> году объема дотации на выравнивание бюджетной обеспеченности муниципальных образований (далее – дотация) на 1 процент от суммы дотации, предусмотренной на 20</w:t>
            </w:r>
            <w:r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A55F49"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4D7768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 xml:space="preserve"> год законом Саратовской области об областном бюджете на 20</w:t>
            </w:r>
            <w:r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A55F49"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4D7768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 xml:space="preserve"> год и на плановый период 202</w:t>
            </w:r>
            <w:r w:rsidR="00A55F49" w:rsidRPr="004D7768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>5</w:t>
            </w:r>
            <w:r w:rsidRPr="004D7768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 xml:space="preserve"> и 202</w:t>
            </w:r>
            <w:r w:rsidR="00A55F49" w:rsidRPr="004D7768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>6</w:t>
            </w:r>
            <w:r w:rsidRPr="004D7768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 xml:space="preserve"> годов (далее - закон о бюджете)</w:t>
            </w:r>
            <w:r w:rsidR="001A021C" w:rsidRPr="004D7768">
              <w:rPr>
                <w:rFonts w:ascii="Times New Roman" w:eastAsia="Calibri" w:hAnsi="Times New Roman" w:cs="Times New Roman"/>
                <w:spacing w:val="-6"/>
                <w:sz w:val="28"/>
                <w:szCs w:val="28"/>
                <w:vertAlign w:val="superscript"/>
              </w:rPr>
              <w:t>2</w:t>
            </w:r>
          </w:p>
          <w:p w:rsidR="006338E4" w:rsidRPr="004D7768" w:rsidRDefault="006338E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</w:p>
        </w:tc>
      </w:tr>
      <w:tr w:rsidR="006338E4" w:rsidRPr="004D7768">
        <w:tc>
          <w:tcPr>
            <w:tcW w:w="671" w:type="dxa"/>
          </w:tcPr>
          <w:p w:rsidR="006338E4" w:rsidRPr="004D7768" w:rsidRDefault="00E73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D776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1.2</w:t>
            </w:r>
          </w:p>
        </w:tc>
        <w:tc>
          <w:tcPr>
            <w:tcW w:w="5517" w:type="dxa"/>
          </w:tcPr>
          <w:p w:rsidR="006338E4" w:rsidRPr="004D7768" w:rsidRDefault="00E739B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4D7768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>Соблюдение требования к объему муниципального долга, установленного статьей 107 Бюджетного кодекса Российской Федерации</w:t>
            </w:r>
          </w:p>
        </w:tc>
        <w:tc>
          <w:tcPr>
            <w:tcW w:w="2333" w:type="dxa"/>
          </w:tcPr>
          <w:p w:rsidR="006338E4" w:rsidRPr="004D7768" w:rsidRDefault="00E73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>в течение</w:t>
            </w:r>
          </w:p>
          <w:p w:rsidR="006338E4" w:rsidRPr="004D7768" w:rsidRDefault="00E73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>202</w:t>
            </w:r>
            <w:r w:rsidR="008A1C8C" w:rsidRPr="004D776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</w:t>
            </w:r>
            <w:r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года</w:t>
            </w:r>
          </w:p>
          <w:p w:rsidR="006338E4" w:rsidRPr="004D7768" w:rsidRDefault="006338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38E4" w:rsidRPr="004D7768" w:rsidRDefault="006338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70" w:type="dxa"/>
          </w:tcPr>
          <w:p w:rsidR="006338E4" w:rsidRPr="004D7768" w:rsidRDefault="00E739B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4D7768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>сокращение в 20</w:t>
            </w:r>
            <w:r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8A1C8C"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4D7768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 xml:space="preserve"> году объема дотации на 1 процент от суммы дотации, предусмотренной на 20</w:t>
            </w:r>
            <w:r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8A1C8C"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4D7768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 xml:space="preserve"> год законом о бюджете, - в случае невыполнения обязательства по итогам 20</w:t>
            </w:r>
            <w:r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8A1C8C"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4D7768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 xml:space="preserve"> года</w:t>
            </w:r>
            <w:proofErr w:type="gramStart"/>
            <w:r w:rsidR="001A021C" w:rsidRPr="004D7768">
              <w:rPr>
                <w:rFonts w:ascii="Times New Roman" w:eastAsia="Calibri" w:hAnsi="Times New Roman" w:cs="Times New Roman"/>
                <w:spacing w:val="-6"/>
                <w:sz w:val="28"/>
                <w:szCs w:val="28"/>
                <w:vertAlign w:val="superscript"/>
              </w:rPr>
              <w:t>2</w:t>
            </w:r>
            <w:proofErr w:type="gramEnd"/>
          </w:p>
          <w:p w:rsidR="006338E4" w:rsidRPr="004D7768" w:rsidRDefault="006338E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</w:p>
        </w:tc>
      </w:tr>
    </w:tbl>
    <w:p w:rsidR="006338E4" w:rsidRPr="004D7768" w:rsidRDefault="00E739B4">
      <w:r w:rsidRPr="004D7768">
        <w:br w:type="page"/>
      </w:r>
    </w:p>
    <w:tbl>
      <w:tblPr>
        <w:tblStyle w:val="aff4"/>
        <w:tblW w:w="14992" w:type="dxa"/>
        <w:tblLayout w:type="fixed"/>
        <w:tblLook w:val="04A0" w:firstRow="1" w:lastRow="0" w:firstColumn="1" w:lastColumn="0" w:noHBand="0" w:noVBand="1"/>
      </w:tblPr>
      <w:tblGrid>
        <w:gridCol w:w="672"/>
        <w:gridCol w:w="5517"/>
        <w:gridCol w:w="2333"/>
        <w:gridCol w:w="6470"/>
      </w:tblGrid>
      <w:tr w:rsidR="006338E4" w:rsidRPr="004D7768">
        <w:tc>
          <w:tcPr>
            <w:tcW w:w="671" w:type="dxa"/>
          </w:tcPr>
          <w:p w:rsidR="006338E4" w:rsidRPr="004D7768" w:rsidRDefault="00E739B4">
            <w:pPr>
              <w:pageBreakBefore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D776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lastRenderedPageBreak/>
              <w:t>1.3</w:t>
            </w:r>
          </w:p>
        </w:tc>
        <w:tc>
          <w:tcPr>
            <w:tcW w:w="5517" w:type="dxa"/>
            <w:shd w:val="clear" w:color="auto" w:fill="auto"/>
          </w:tcPr>
          <w:p w:rsidR="006338E4" w:rsidRPr="004D7768" w:rsidRDefault="00E739B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4D7768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>Соблюдение требования к дефициту местного бюджета, установленного статьей 92.1 Бюджетного кодекса Российской Федерации</w:t>
            </w:r>
          </w:p>
          <w:p w:rsidR="006338E4" w:rsidRPr="004D7768" w:rsidRDefault="006338E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</w:p>
        </w:tc>
        <w:tc>
          <w:tcPr>
            <w:tcW w:w="2333" w:type="dxa"/>
            <w:shd w:val="clear" w:color="auto" w:fill="auto"/>
          </w:tcPr>
          <w:p w:rsidR="006338E4" w:rsidRPr="004D7768" w:rsidRDefault="00E73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>в течение</w:t>
            </w:r>
          </w:p>
          <w:p w:rsidR="006338E4" w:rsidRPr="004D7768" w:rsidRDefault="00E73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>202</w:t>
            </w:r>
            <w:r w:rsidR="008A1C8C" w:rsidRPr="004D776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</w:t>
            </w:r>
            <w:r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года</w:t>
            </w:r>
          </w:p>
          <w:p w:rsidR="006338E4" w:rsidRPr="004D7768" w:rsidRDefault="006338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38E4" w:rsidRPr="004D7768" w:rsidRDefault="006338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70" w:type="dxa"/>
            <w:shd w:val="clear" w:color="auto" w:fill="auto"/>
          </w:tcPr>
          <w:p w:rsidR="006338E4" w:rsidRPr="004D7768" w:rsidRDefault="00E739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6"/>
                <w:sz w:val="28"/>
                <w:szCs w:val="28"/>
                <w:vertAlign w:val="superscript"/>
              </w:rPr>
            </w:pPr>
            <w:r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>сокращение в 202</w:t>
            </w:r>
            <w:r w:rsidR="008A1C8C"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году объема дотации на 1 процент от суммы дотации, предусмотренной на 202</w:t>
            </w:r>
            <w:r w:rsidR="008A1C8C"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 законом о бюджете, - в случае невыполнения обязательства по итогам 202</w:t>
            </w:r>
            <w:r w:rsidR="008A1C8C"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года по плановым назначениям и (или) по данным фактического исполнения бюджета</w:t>
            </w:r>
            <w:proofErr w:type="gramStart"/>
            <w:r w:rsidR="001A021C" w:rsidRPr="004D7768">
              <w:rPr>
                <w:rFonts w:ascii="Times New Roman" w:eastAsia="Calibri" w:hAnsi="Times New Roman" w:cs="Times New Roman"/>
                <w:spacing w:val="-6"/>
                <w:sz w:val="28"/>
                <w:szCs w:val="28"/>
                <w:vertAlign w:val="superscript"/>
              </w:rPr>
              <w:t>2</w:t>
            </w:r>
            <w:proofErr w:type="gramEnd"/>
          </w:p>
          <w:p w:rsidR="00E739B4" w:rsidRPr="004D7768" w:rsidRDefault="00E739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38E4" w:rsidRPr="004D7768">
        <w:tc>
          <w:tcPr>
            <w:tcW w:w="671" w:type="dxa"/>
          </w:tcPr>
          <w:p w:rsidR="006338E4" w:rsidRPr="004D7768" w:rsidRDefault="00E73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D776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1.4</w:t>
            </w:r>
          </w:p>
        </w:tc>
        <w:tc>
          <w:tcPr>
            <w:tcW w:w="5517" w:type="dxa"/>
            <w:shd w:val="clear" w:color="auto" w:fill="auto"/>
          </w:tcPr>
          <w:p w:rsidR="006338E4" w:rsidRPr="004D7768" w:rsidRDefault="00E739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>Соблюдение норматива формирования расходов на содержание органов местного самоуправления, установленного Правительством области</w:t>
            </w:r>
          </w:p>
        </w:tc>
        <w:tc>
          <w:tcPr>
            <w:tcW w:w="2333" w:type="dxa"/>
            <w:shd w:val="clear" w:color="auto" w:fill="auto"/>
          </w:tcPr>
          <w:p w:rsidR="006338E4" w:rsidRPr="004D7768" w:rsidRDefault="00E73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7768">
              <w:rPr>
                <w:rFonts w:ascii="Times New Roman" w:hAnsi="Times New Roman" w:cs="Times New Roman"/>
                <w:sz w:val="28"/>
                <w:szCs w:val="28"/>
              </w:rPr>
              <w:t>по итогам</w:t>
            </w:r>
          </w:p>
          <w:p w:rsidR="006338E4" w:rsidRPr="004D7768" w:rsidRDefault="00E73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>202</w:t>
            </w:r>
            <w:r w:rsidR="008A1C8C" w:rsidRPr="004D776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</w:t>
            </w:r>
            <w:r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года</w:t>
            </w:r>
          </w:p>
          <w:p w:rsidR="006338E4" w:rsidRPr="004D7768" w:rsidRDefault="006338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38E4" w:rsidRPr="004D7768" w:rsidRDefault="006338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38E4" w:rsidRPr="004D7768" w:rsidRDefault="006338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70" w:type="dxa"/>
            <w:shd w:val="clear" w:color="auto" w:fill="auto"/>
          </w:tcPr>
          <w:p w:rsidR="006338E4" w:rsidRPr="004D7768" w:rsidRDefault="00E739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6"/>
                <w:sz w:val="28"/>
                <w:szCs w:val="28"/>
                <w:vertAlign w:val="superscript"/>
              </w:rPr>
            </w:pPr>
            <w:r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>сокращение в 202</w:t>
            </w:r>
            <w:r w:rsidR="008A1C8C"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году объема дотации на сумму превышения расходов на содержание органов местного самоуправления муниципального образования над расходами, рассчитанными в соответствии с нормативами формирования указанных расходов, установленными Правительством области, но не более чем на 1 процент от суммы дотации, предусмотренной на 202</w:t>
            </w:r>
            <w:r w:rsidR="008A1C8C"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 законом о бюджете, - в случае невыполнения обязательства по данным фактического исполнения бюджета</w:t>
            </w:r>
            <w:proofErr w:type="gramStart"/>
            <w:r w:rsidR="001A021C" w:rsidRPr="004D7768">
              <w:rPr>
                <w:rFonts w:ascii="Times New Roman" w:eastAsia="Calibri" w:hAnsi="Times New Roman" w:cs="Times New Roman"/>
                <w:spacing w:val="-6"/>
                <w:sz w:val="28"/>
                <w:szCs w:val="28"/>
                <w:vertAlign w:val="superscript"/>
              </w:rPr>
              <w:t>2</w:t>
            </w:r>
            <w:proofErr w:type="gramEnd"/>
          </w:p>
          <w:p w:rsidR="00E739B4" w:rsidRPr="004D7768" w:rsidRDefault="00E739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38E4" w:rsidRPr="004D7768">
        <w:trPr>
          <w:trHeight w:val="2729"/>
        </w:trPr>
        <w:tc>
          <w:tcPr>
            <w:tcW w:w="671" w:type="dxa"/>
            <w:shd w:val="clear" w:color="auto" w:fill="auto"/>
          </w:tcPr>
          <w:p w:rsidR="006338E4" w:rsidRPr="004D7768" w:rsidRDefault="00E73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D776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1.5</w:t>
            </w:r>
          </w:p>
        </w:tc>
        <w:tc>
          <w:tcPr>
            <w:tcW w:w="5517" w:type="dxa"/>
            <w:shd w:val="clear" w:color="auto" w:fill="auto"/>
          </w:tcPr>
          <w:p w:rsidR="006338E4" w:rsidRPr="004D7768" w:rsidRDefault="00E739B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4D7768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>Отсутствие по состоянию на первое число каждого месяца просроченной кредиторской задолженности по заработной плате работников органов местного самоуправления, казенных, бюджетных и автономных учреждений муниципального образования</w:t>
            </w:r>
          </w:p>
        </w:tc>
        <w:tc>
          <w:tcPr>
            <w:tcW w:w="2333" w:type="dxa"/>
            <w:shd w:val="clear" w:color="auto" w:fill="auto"/>
          </w:tcPr>
          <w:p w:rsidR="006338E4" w:rsidRPr="004D7768" w:rsidRDefault="00E73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>ежемесячно на 1 число</w:t>
            </w:r>
          </w:p>
        </w:tc>
        <w:tc>
          <w:tcPr>
            <w:tcW w:w="6470" w:type="dxa"/>
            <w:shd w:val="clear" w:color="auto" w:fill="auto"/>
          </w:tcPr>
          <w:p w:rsidR="006338E4" w:rsidRPr="004D7768" w:rsidRDefault="00E739B4" w:rsidP="00C93F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>применение в 202</w:t>
            </w:r>
            <w:r w:rsidR="00C93FCA"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году главой (руководителем исполнительно-распорядительного органа) муниципального образования меры дисциплинарной ответственности в соответствии с законодательством Российской Федерации к должностным лицам органов местного самоуправления, чьи действия (бездействие) привели к нарушению обязательства</w:t>
            </w:r>
          </w:p>
        </w:tc>
      </w:tr>
      <w:tr w:rsidR="006338E4" w:rsidRPr="004D7768">
        <w:tc>
          <w:tcPr>
            <w:tcW w:w="671" w:type="dxa"/>
          </w:tcPr>
          <w:p w:rsidR="006338E4" w:rsidRPr="004D7768" w:rsidRDefault="00E73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D7768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1.6</w:t>
            </w:r>
          </w:p>
        </w:tc>
        <w:tc>
          <w:tcPr>
            <w:tcW w:w="5517" w:type="dxa"/>
          </w:tcPr>
          <w:p w:rsidR="00251B3D" w:rsidRPr="004D7768" w:rsidRDefault="00657B2B" w:rsidP="00251B3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="00AB758C"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>тсутстви</w:t>
            </w:r>
            <w:r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="00AB758C"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просроченной кредиторской задолженности бюджета по состоянию на 1 </w:t>
            </w:r>
            <w:r w:rsidR="00AB758C"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января 2024 года</w:t>
            </w:r>
            <w:r w:rsidR="00251B3D"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(для муниципальных образований, не имеющих просроченную кредиторскую задолженность бюджета по состоянию на 1 января 2023 года</w:t>
            </w:r>
            <w:r w:rsidR="0039065A"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  <w:r w:rsidR="00251B3D"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251B3D" w:rsidRPr="004D7768" w:rsidRDefault="00251B3D" w:rsidP="00AB758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B758C" w:rsidRPr="004D7768" w:rsidRDefault="00657B2B" w:rsidP="00AB758C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="00251B3D"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>огашени</w:t>
            </w:r>
            <w:r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="00251B3D"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просроченной кредиторской задолженности бюджета, сложившейся по состоянию на 1 января 2023 года, и </w:t>
            </w:r>
            <w:proofErr w:type="spellStart"/>
            <w:r w:rsidR="00251B3D"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>непревышение</w:t>
            </w:r>
            <w:proofErr w:type="spellEnd"/>
            <w:r w:rsidR="00251B3D"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ее доли в расходах бюджета по состоянию на 1 января 2024 года в размере 0,38 процента (для муниципальных образований, </w:t>
            </w:r>
            <w:r w:rsidR="00AB758C"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>имеющих просроченную кредиторскую задолженность бюджета по состоянию на 1 января 2023 года, но не заключивших соглашение с министерством финансов области о мерах по восстановлению платежеспособности</w:t>
            </w:r>
            <w:r w:rsidR="00F2627F" w:rsidRPr="004D7768">
              <w:t xml:space="preserve"> </w:t>
            </w:r>
            <w:r w:rsidR="00F2627F"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муниципального</w:t>
            </w:r>
            <w:proofErr w:type="gramEnd"/>
            <w:r w:rsidR="00F2627F"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образования</w:t>
            </w:r>
            <w:r w:rsidR="00AB758C"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соответствии со статьей 168.4 Бюджетного кодекса Российской Федерации (далее - соглашение по вос</w:t>
            </w:r>
            <w:r w:rsidR="00251B3D"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>становлению платежеспособности)</w:t>
            </w:r>
          </w:p>
          <w:p w:rsidR="00251B3D" w:rsidRPr="004D7768" w:rsidRDefault="00251B3D" w:rsidP="00251B3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AB758C" w:rsidRPr="004D7768" w:rsidRDefault="00657B2B" w:rsidP="00F2627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="00251B3D"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>огашени</w:t>
            </w:r>
            <w:r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="00251B3D"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просроченной кредиторской задолженности бюджета согласно соглашению по восстановлению платежеспособности</w:t>
            </w:r>
            <w:r w:rsidR="00F2627F"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(для муниципальных образований,</w:t>
            </w:r>
            <w:r w:rsidR="00AB758C"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имеющих просроченную кредиторскую задолженность бюджета по </w:t>
            </w:r>
            <w:r w:rsidR="00AB758C"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состоянию на 1 января 2023 года и заключивших соглашение по во</w:t>
            </w:r>
            <w:r w:rsidR="00F2627F"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>сстановлению платежеспособности</w:t>
            </w:r>
            <w:r w:rsidR="0039065A"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  <w:p w:rsidR="00AB758C" w:rsidRPr="004D7768" w:rsidRDefault="00AB758C" w:rsidP="00251B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3" w:type="dxa"/>
          </w:tcPr>
          <w:p w:rsidR="006338E4" w:rsidRPr="004D7768" w:rsidRDefault="00AB758C" w:rsidP="00AB75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по итогам</w:t>
            </w:r>
            <w:r w:rsidR="00E739B4"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202</w:t>
            </w:r>
            <w:r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="00E739B4"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6470" w:type="dxa"/>
          </w:tcPr>
          <w:p w:rsidR="006338E4" w:rsidRPr="004D7768" w:rsidRDefault="00E739B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4D7768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>применение в 20</w:t>
            </w:r>
            <w:r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AB758C"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4D7768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 xml:space="preserve"> году главой (руководителем исполнительно-распорядительного органа) </w:t>
            </w:r>
            <w:r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муниципального образования </w:t>
            </w:r>
            <w:r w:rsidRPr="004D7768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>меры дисциплинарной ответственности в соответствии с законодательством Российской Федерации к должностным лицам органов местного самоуправления, чьи действия (бездействие) привели к нарушению обязательства</w:t>
            </w:r>
          </w:p>
          <w:p w:rsidR="006338E4" w:rsidRPr="004D7768" w:rsidRDefault="006338E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</w:p>
        </w:tc>
      </w:tr>
      <w:tr w:rsidR="00251B3D" w:rsidRPr="004D7768">
        <w:tc>
          <w:tcPr>
            <w:tcW w:w="671" w:type="dxa"/>
          </w:tcPr>
          <w:p w:rsidR="00251B3D" w:rsidRPr="004D7768" w:rsidRDefault="00251B3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1.7</w:t>
            </w:r>
          </w:p>
        </w:tc>
        <w:tc>
          <w:tcPr>
            <w:tcW w:w="5517" w:type="dxa"/>
          </w:tcPr>
          <w:p w:rsidR="00251B3D" w:rsidRPr="004D7768" w:rsidRDefault="0039065A" w:rsidP="003906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7768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>У</w:t>
            </w:r>
            <w:r w:rsidR="00251B3D" w:rsidRPr="004D7768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>становить мораторий на предоставление муниципальных гарантий</w:t>
            </w:r>
            <w:r w:rsidRPr="004D7768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>(для муниципальных образований, заключивших соглашение по восстановлению платежеспособности)</w:t>
            </w:r>
          </w:p>
          <w:p w:rsidR="0039065A" w:rsidRPr="004D7768" w:rsidRDefault="0039065A" w:rsidP="003906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</w:pPr>
          </w:p>
        </w:tc>
        <w:tc>
          <w:tcPr>
            <w:tcW w:w="2333" w:type="dxa"/>
          </w:tcPr>
          <w:p w:rsidR="0039065A" w:rsidRPr="004D7768" w:rsidRDefault="0039065A" w:rsidP="00390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>в течение</w:t>
            </w:r>
          </w:p>
          <w:p w:rsidR="00251B3D" w:rsidRPr="004D7768" w:rsidRDefault="0039065A" w:rsidP="00390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>2023 года</w:t>
            </w:r>
          </w:p>
        </w:tc>
        <w:tc>
          <w:tcPr>
            <w:tcW w:w="6470" w:type="dxa"/>
          </w:tcPr>
          <w:p w:rsidR="00CD51B7" w:rsidRPr="004D7768" w:rsidRDefault="000C09DA" w:rsidP="00CD51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</w:pPr>
            <w:r w:rsidRPr="004D7768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>сокращение в 2024 году объема дотации на 1 процент от суммы дотации, предусмотренной на 2024 год законом о бюджете</w:t>
            </w:r>
            <w:r w:rsidR="00CD51B7" w:rsidRPr="004D7768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>, - в случае невыполнения обязательства в течение 2023 года</w:t>
            </w:r>
            <w:proofErr w:type="gramStart"/>
            <w:r w:rsidR="00CD51B7" w:rsidRPr="004D7768">
              <w:rPr>
                <w:rFonts w:ascii="Times New Roman" w:eastAsia="Calibri" w:hAnsi="Times New Roman" w:cs="Times New Roman"/>
                <w:spacing w:val="-6"/>
                <w:sz w:val="28"/>
                <w:szCs w:val="28"/>
                <w:vertAlign w:val="superscript"/>
              </w:rPr>
              <w:t>2</w:t>
            </w:r>
            <w:proofErr w:type="gramEnd"/>
          </w:p>
          <w:p w:rsidR="0039065A" w:rsidRPr="004D7768" w:rsidRDefault="0039065A" w:rsidP="000C09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</w:pPr>
          </w:p>
        </w:tc>
      </w:tr>
      <w:tr w:rsidR="006338E4" w:rsidRPr="004D7768">
        <w:tc>
          <w:tcPr>
            <w:tcW w:w="671" w:type="dxa"/>
          </w:tcPr>
          <w:p w:rsidR="006338E4" w:rsidRPr="004D7768" w:rsidRDefault="00E739B4" w:rsidP="005157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  <w:r w:rsidR="00515751"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517" w:type="dxa"/>
          </w:tcPr>
          <w:p w:rsidR="006338E4" w:rsidRPr="004D7768" w:rsidRDefault="00E739B4" w:rsidP="00375851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4D7768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>Направление главой (руководителем исполнительно-распорядительного органа) муниципального образования в министерство финансов области информации (отчета) о выполнении обязательств муниципального образования по итогам 20</w:t>
            </w:r>
            <w:r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375851"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4D7768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 xml:space="preserve"> года</w:t>
            </w:r>
          </w:p>
        </w:tc>
        <w:tc>
          <w:tcPr>
            <w:tcW w:w="2333" w:type="dxa"/>
          </w:tcPr>
          <w:p w:rsidR="006338E4" w:rsidRPr="004D7768" w:rsidRDefault="00E73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>не позднее</w:t>
            </w:r>
          </w:p>
          <w:p w:rsidR="006338E4" w:rsidRPr="004D7768" w:rsidRDefault="00E73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>1 марта</w:t>
            </w:r>
          </w:p>
          <w:p w:rsidR="006338E4" w:rsidRPr="004D7768" w:rsidRDefault="00E739B4" w:rsidP="00375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>202</w:t>
            </w:r>
            <w:r w:rsidR="00375851"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6470" w:type="dxa"/>
          </w:tcPr>
          <w:p w:rsidR="006338E4" w:rsidRPr="004D7768" w:rsidRDefault="00E739B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4D7768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>применение в 20</w:t>
            </w:r>
            <w:r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375851"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4D7768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 xml:space="preserve"> году главой (руководителем исполнительно-распорядительного органа) </w:t>
            </w:r>
            <w:r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муниципального образования </w:t>
            </w:r>
            <w:r w:rsidRPr="004D7768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>меры дисциплинарной ответственности в соответствии с законодательством Российской Федерации к должностным лицам органов местного самоуправления, чьи действия (бездействие) привели к нарушению обязательства</w:t>
            </w:r>
          </w:p>
          <w:p w:rsidR="006338E4" w:rsidRPr="004D7768" w:rsidRDefault="006338E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</w:p>
        </w:tc>
      </w:tr>
      <w:tr w:rsidR="006338E4" w:rsidRPr="004D7768">
        <w:trPr>
          <w:trHeight w:val="2053"/>
        </w:trPr>
        <w:tc>
          <w:tcPr>
            <w:tcW w:w="671" w:type="dxa"/>
            <w:vAlign w:val="center"/>
          </w:tcPr>
          <w:p w:rsidR="006338E4" w:rsidRPr="004D7768" w:rsidRDefault="00E739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7768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4D77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4320" w:type="dxa"/>
            <w:gridSpan w:val="3"/>
            <w:vAlign w:val="center"/>
          </w:tcPr>
          <w:p w:rsidR="006338E4" w:rsidRPr="004D7768" w:rsidRDefault="00E73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77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Для муниципального образования, в </w:t>
            </w:r>
            <w:proofErr w:type="gramStart"/>
            <w:r w:rsidRPr="004D77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бюджете</w:t>
            </w:r>
            <w:proofErr w:type="gramEnd"/>
            <w:r w:rsidRPr="004D77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которого доля дотаций из других бюджетов бюджетной системы Российской Федерации в течение двух из трех последних отчетных финансовых лет превышала 50 процентов объема доходов местного бюджета, за исключением субвенций и иных межбюджетных трансфертов, предоставляемых на осуществление части полномочий по решению вопросов местного значения в соответствии с соглашениями, заключенными муниципальным районом и поселениями (в дополнение к обязательствам, предусмотренным в разделе </w:t>
            </w:r>
            <w:r w:rsidRPr="004D7768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4D77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настоящего приложения)</w:t>
            </w:r>
          </w:p>
        </w:tc>
      </w:tr>
      <w:tr w:rsidR="006338E4" w:rsidRPr="004D7768">
        <w:tc>
          <w:tcPr>
            <w:tcW w:w="671" w:type="dxa"/>
          </w:tcPr>
          <w:p w:rsidR="006338E4" w:rsidRPr="004D7768" w:rsidRDefault="00E739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5517" w:type="dxa"/>
          </w:tcPr>
          <w:p w:rsidR="006338E4" w:rsidRPr="004D7768" w:rsidRDefault="00E739B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proofErr w:type="gramStart"/>
            <w:r w:rsidRPr="004D7768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 xml:space="preserve">Направление главой (руководителем исполнительно-распорядительного органа) муниципального образования в министерство финансов области на заключение проектов решений о внесении изменений в решение о </w:t>
            </w:r>
            <w:r w:rsidRPr="004D7768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lastRenderedPageBreak/>
              <w:t>бюджете муниципального образования на 20</w:t>
            </w:r>
            <w:r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AD546F"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4D7768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 xml:space="preserve"> год и на плановый период 20</w:t>
            </w:r>
            <w:r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AD546F"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4D7768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 xml:space="preserve"> и 202</w:t>
            </w:r>
            <w:r w:rsidR="00AD546F" w:rsidRPr="004D7768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>5</w:t>
            </w:r>
            <w:r w:rsidRPr="004D7768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 xml:space="preserve"> годов (в случае изменения параметров бюджета за счет собственных средств местного бюджета за исключением целевых межбюджетных трансфертов)</w:t>
            </w:r>
            <w:r w:rsidRPr="004D7768">
              <w:rPr>
                <w:rFonts w:eastAsia="Calibri"/>
                <w:spacing w:val="-6"/>
              </w:rPr>
              <w:t xml:space="preserve"> </w:t>
            </w:r>
            <w:r w:rsidRPr="004D7768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>и внесение в представительный орган муниципального образования указанных проектов</w:t>
            </w:r>
            <w:proofErr w:type="gramEnd"/>
            <w:r w:rsidRPr="004D7768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 xml:space="preserve"> с учетом рекомендаций, изложенных в заключени</w:t>
            </w:r>
            <w:proofErr w:type="gramStart"/>
            <w:r w:rsidRPr="004D7768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>и</w:t>
            </w:r>
            <w:proofErr w:type="gramEnd"/>
            <w:r w:rsidRPr="004D7768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 xml:space="preserve"> министерства финансов области</w:t>
            </w:r>
          </w:p>
          <w:p w:rsidR="006338E4" w:rsidRPr="004D7768" w:rsidRDefault="006338E4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</w:p>
        </w:tc>
        <w:tc>
          <w:tcPr>
            <w:tcW w:w="2333" w:type="dxa"/>
          </w:tcPr>
          <w:p w:rsidR="006338E4" w:rsidRPr="004D7768" w:rsidRDefault="00E739B4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4D7768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lastRenderedPageBreak/>
              <w:t xml:space="preserve">не </w:t>
            </w:r>
            <w:proofErr w:type="gramStart"/>
            <w:r w:rsidRPr="004D7768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>позднее</w:t>
            </w:r>
            <w:proofErr w:type="gramEnd"/>
            <w:r w:rsidRPr="004D7768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 xml:space="preserve"> чем за 10 рабочих дней до внесения проектов решений в </w:t>
            </w:r>
            <w:r w:rsidRPr="004D7768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lastRenderedPageBreak/>
              <w:t>представительный орган</w:t>
            </w:r>
          </w:p>
        </w:tc>
        <w:tc>
          <w:tcPr>
            <w:tcW w:w="6470" w:type="dxa"/>
          </w:tcPr>
          <w:p w:rsidR="006338E4" w:rsidRPr="004D7768" w:rsidRDefault="00E739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применение в 202</w:t>
            </w:r>
            <w:r w:rsidR="00AD546F"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году главой (руководителем исполнительно-распорядительного органа) муниципального образования меры дисциплинарной ответственности в соответствии с законодательством Российской Федерации к </w:t>
            </w:r>
            <w:r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должностным лицам органов местного самоуправления, чьи действия (бездействие) привели к нарушению обязательства</w:t>
            </w:r>
          </w:p>
          <w:p w:rsidR="006338E4" w:rsidRPr="004D7768" w:rsidRDefault="006338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38E4" w:rsidRPr="004D7768" w:rsidRDefault="006338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38E4" w:rsidRPr="004D7768" w:rsidRDefault="006338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38E4" w:rsidRPr="004D7768">
        <w:tc>
          <w:tcPr>
            <w:tcW w:w="671" w:type="dxa"/>
          </w:tcPr>
          <w:p w:rsidR="006338E4" w:rsidRPr="004D7768" w:rsidRDefault="00E739B4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2.2</w:t>
            </w:r>
          </w:p>
        </w:tc>
        <w:tc>
          <w:tcPr>
            <w:tcW w:w="5517" w:type="dxa"/>
          </w:tcPr>
          <w:p w:rsidR="006338E4" w:rsidRPr="004D7768" w:rsidRDefault="00E739B4">
            <w:pPr>
              <w:spacing w:after="0" w:line="228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proofErr w:type="gramStart"/>
            <w:r w:rsidRPr="004D7768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>Представление местной администрацией (исполнительно-распорядительным органом) муниципального образования в министерство финансов области в порядке, установленном постановлением Правительства Саратовской области от 31 октября 2008 года № 409-П, документов и материалов, необходимых для подготовки заключения о соответствии требованиям бюджетного законодательства Российской Федерации внесенного в представительный орган муниципального образования проекта решения о бюджете муниципального образования на 20</w:t>
            </w:r>
            <w:r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AD546F"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4D7768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 xml:space="preserve"> год и на плановый период 202</w:t>
            </w:r>
            <w:r w:rsidR="00AD546F" w:rsidRPr="004D7768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>5</w:t>
            </w:r>
            <w:r w:rsidRPr="004D7768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 xml:space="preserve"> и 202</w:t>
            </w:r>
            <w:r w:rsidR="00AD546F" w:rsidRPr="004D7768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>6</w:t>
            </w:r>
            <w:proofErr w:type="gramEnd"/>
            <w:r w:rsidRPr="004D7768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 xml:space="preserve"> годов, и направление информации об устранении нарушений в случае, если заключение содержит выводы о несоответствии проекта местного бюджета требованиям бюджетного законодательства Российской Федерации</w:t>
            </w:r>
          </w:p>
          <w:p w:rsidR="006338E4" w:rsidRPr="004D7768" w:rsidRDefault="006338E4">
            <w:pPr>
              <w:spacing w:after="0" w:line="228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</w:p>
        </w:tc>
        <w:tc>
          <w:tcPr>
            <w:tcW w:w="2333" w:type="dxa"/>
          </w:tcPr>
          <w:p w:rsidR="006338E4" w:rsidRPr="004D7768" w:rsidRDefault="00E739B4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proofErr w:type="gramStart"/>
            <w:r w:rsidRPr="004D7768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lastRenderedPageBreak/>
              <w:t xml:space="preserve">в сроки, установленные постановлением Правительства Саратовской области от 31 октября 2008 года № 409-П «О Порядке представления администрациями муниципальных образований области документов и материалов, необходимых для подготовки заключения о </w:t>
            </w:r>
            <w:r w:rsidRPr="004D7768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lastRenderedPageBreak/>
              <w:t>соответствии требованиям бюджетного законодательства Российской Федерации внесенного в представительный орган муниципального образования области проекта местного бюджета на очередной финансовый год (очередной финансовый год и плановый период)»</w:t>
            </w:r>
            <w:proofErr w:type="gramEnd"/>
          </w:p>
          <w:p w:rsidR="006338E4" w:rsidRPr="004D7768" w:rsidRDefault="006338E4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</w:p>
        </w:tc>
        <w:tc>
          <w:tcPr>
            <w:tcW w:w="6470" w:type="dxa"/>
          </w:tcPr>
          <w:p w:rsidR="006338E4" w:rsidRPr="004D7768" w:rsidRDefault="00E739B4" w:rsidP="00AD546F">
            <w:pPr>
              <w:spacing w:after="0" w:line="228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4D7768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lastRenderedPageBreak/>
              <w:t>применение в 20</w:t>
            </w:r>
            <w:r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AD546F"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4D7768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 xml:space="preserve"> году главой (руководителем исполнительно-распорядительного органа) </w:t>
            </w:r>
            <w:r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муниципального образования </w:t>
            </w:r>
            <w:r w:rsidRPr="004D7768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>меры дисциплинарной ответственности в соответствии с законодательством Российской Федерации к должностным лицам органов местного самоуправления, чьи действия (бездействие) привели к нарушению обязательства</w:t>
            </w:r>
          </w:p>
        </w:tc>
      </w:tr>
      <w:tr w:rsidR="006338E4" w:rsidRPr="004D7768">
        <w:trPr>
          <w:trHeight w:val="376"/>
        </w:trPr>
        <w:tc>
          <w:tcPr>
            <w:tcW w:w="671" w:type="dxa"/>
            <w:vAlign w:val="center"/>
          </w:tcPr>
          <w:p w:rsidR="006338E4" w:rsidRPr="004D7768" w:rsidRDefault="00E739B4">
            <w:pPr>
              <w:spacing w:after="0" w:line="228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7768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lastRenderedPageBreak/>
              <w:t>III</w:t>
            </w:r>
            <w:r w:rsidRPr="004D77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4320" w:type="dxa"/>
            <w:gridSpan w:val="3"/>
            <w:vAlign w:val="center"/>
          </w:tcPr>
          <w:p w:rsidR="006338E4" w:rsidRPr="004D7768" w:rsidRDefault="00E739B4">
            <w:pPr>
              <w:spacing w:after="0" w:line="228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776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Для министерства финансов области</w:t>
            </w:r>
          </w:p>
        </w:tc>
      </w:tr>
      <w:tr w:rsidR="006338E4" w:rsidRPr="004D7768">
        <w:tc>
          <w:tcPr>
            <w:tcW w:w="671" w:type="dxa"/>
          </w:tcPr>
          <w:p w:rsidR="006338E4" w:rsidRPr="004D7768" w:rsidRDefault="00E739B4">
            <w:pPr>
              <w:spacing w:after="0"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5517" w:type="dxa"/>
          </w:tcPr>
          <w:p w:rsidR="006338E4" w:rsidRPr="004D7768" w:rsidRDefault="00E739B4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>Рассмотрение проектов решений о внесении изменений в решение о бюджете муниципального образования на 202</w:t>
            </w:r>
            <w:r w:rsidR="003242E0"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 и на плановый период </w:t>
            </w:r>
            <w:r w:rsidRPr="004D7768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>20</w:t>
            </w:r>
            <w:r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3242E0"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4D7768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 xml:space="preserve"> и 202</w:t>
            </w:r>
            <w:r w:rsidR="003242E0" w:rsidRPr="004D7768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>5</w:t>
            </w:r>
            <w:r w:rsidRPr="004D7768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>годов и подготовка заключений на них</w:t>
            </w:r>
          </w:p>
          <w:p w:rsidR="006338E4" w:rsidRPr="004D7768" w:rsidRDefault="006338E4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3" w:type="dxa"/>
          </w:tcPr>
          <w:p w:rsidR="006338E4" w:rsidRPr="004D7768" w:rsidRDefault="00E739B4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4D7768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>в течение 10 рабочих дней</w:t>
            </w:r>
          </w:p>
          <w:p w:rsidR="006338E4" w:rsidRPr="004D7768" w:rsidRDefault="00E739B4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proofErr w:type="gramStart"/>
            <w:r w:rsidRPr="004D7768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>с даты поступления</w:t>
            </w:r>
            <w:proofErr w:type="gramEnd"/>
            <w:r w:rsidRPr="004D7768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 xml:space="preserve"> проекта</w:t>
            </w:r>
          </w:p>
        </w:tc>
        <w:tc>
          <w:tcPr>
            <w:tcW w:w="6470" w:type="dxa"/>
          </w:tcPr>
          <w:p w:rsidR="006338E4" w:rsidRPr="004D7768" w:rsidRDefault="006338E4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38E4" w:rsidRPr="004D7768">
        <w:tc>
          <w:tcPr>
            <w:tcW w:w="671" w:type="dxa"/>
          </w:tcPr>
          <w:p w:rsidR="006338E4" w:rsidRPr="004D7768" w:rsidRDefault="00E739B4">
            <w:pPr>
              <w:spacing w:after="0"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5517" w:type="dxa"/>
          </w:tcPr>
          <w:p w:rsidR="006338E4" w:rsidRPr="004D7768" w:rsidRDefault="00E739B4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>Рассмотрение проекта решения о бюджете муниципального образования на 202</w:t>
            </w:r>
            <w:r w:rsidR="003242E0"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 и на плановый период </w:t>
            </w:r>
            <w:r w:rsidRPr="004D7768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>202</w:t>
            </w:r>
            <w:r w:rsidR="003242E0" w:rsidRPr="004D7768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>5</w:t>
            </w:r>
            <w:r w:rsidRPr="004D7768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 xml:space="preserve"> и 202</w:t>
            </w:r>
            <w:r w:rsidR="003242E0" w:rsidRPr="004D7768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>6</w:t>
            </w:r>
            <w:r w:rsidRPr="004D7768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годов и </w:t>
            </w:r>
            <w:r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подготовка заключения на него</w:t>
            </w:r>
          </w:p>
          <w:p w:rsidR="006338E4" w:rsidRPr="004D7768" w:rsidRDefault="006338E4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38E4" w:rsidRPr="004D7768" w:rsidRDefault="006338E4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3" w:type="dxa"/>
          </w:tcPr>
          <w:p w:rsidR="006338E4" w:rsidRPr="004D7768" w:rsidRDefault="00E739B4">
            <w:pPr>
              <w:spacing w:after="0" w:line="228" w:lineRule="auto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proofErr w:type="gramStart"/>
            <w:r w:rsidRPr="004D7768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lastRenderedPageBreak/>
              <w:t xml:space="preserve">в сроки, установленные постановлением </w:t>
            </w:r>
            <w:r w:rsidRPr="004D7768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lastRenderedPageBreak/>
              <w:t xml:space="preserve">Правительства Саратовской области от 31 октября 2008 года № 409-П «О Порядке представления администрациями муниципальных образований области документов и материалов, необходимых для подготовки заключения о соответствии требованиям бюджетного законодательства Российской Федерации внесенного в представительный орган муниципального образования области проекта местного бюджета на очередной </w:t>
            </w:r>
            <w:r w:rsidRPr="004D7768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lastRenderedPageBreak/>
              <w:t>финансовый год (очередной финансовый год и плановый период)»</w:t>
            </w:r>
            <w:proofErr w:type="gramEnd"/>
          </w:p>
        </w:tc>
        <w:tc>
          <w:tcPr>
            <w:tcW w:w="6470" w:type="dxa"/>
          </w:tcPr>
          <w:p w:rsidR="006338E4" w:rsidRPr="004D7768" w:rsidRDefault="006338E4">
            <w:pPr>
              <w:spacing w:after="0" w:line="228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338E4" w:rsidRPr="004D7768">
        <w:tc>
          <w:tcPr>
            <w:tcW w:w="671" w:type="dxa"/>
          </w:tcPr>
          <w:p w:rsidR="006338E4" w:rsidRPr="004D7768" w:rsidRDefault="00E739B4">
            <w:pPr>
              <w:spacing w:after="0" w:line="22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3.3</w:t>
            </w:r>
          </w:p>
        </w:tc>
        <w:tc>
          <w:tcPr>
            <w:tcW w:w="5517" w:type="dxa"/>
          </w:tcPr>
          <w:p w:rsidR="006338E4" w:rsidRPr="004D7768" w:rsidRDefault="00E739B4">
            <w:pPr>
              <w:spacing w:after="0" w:line="22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4D7768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 xml:space="preserve">Осуществление мониторинга выполнения </w:t>
            </w:r>
            <w:r w:rsidRPr="004D7768">
              <w:rPr>
                <w:rFonts w:ascii="Times New Roman" w:eastAsia="Calibri" w:hAnsi="Times New Roman" w:cs="Times New Roman"/>
                <w:spacing w:val="-8"/>
                <w:sz w:val="28"/>
                <w:szCs w:val="28"/>
              </w:rPr>
              <w:t>муниципальным образованием установленных</w:t>
            </w:r>
            <w:r w:rsidRPr="004D7768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 xml:space="preserve"> обязательств по итогам 20</w:t>
            </w:r>
            <w:r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3242E0"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Pr="004D7768">
              <w:rPr>
                <w:rFonts w:ascii="Times New Roman" w:eastAsia="Calibri" w:hAnsi="Times New Roman" w:cs="Times New Roman"/>
                <w:spacing w:val="-6"/>
                <w:sz w:val="28"/>
                <w:szCs w:val="28"/>
              </w:rPr>
              <w:t xml:space="preserve"> года</w:t>
            </w:r>
          </w:p>
          <w:p w:rsidR="006338E4" w:rsidRPr="004D7768" w:rsidRDefault="006338E4">
            <w:pPr>
              <w:spacing w:after="0" w:line="22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</w:p>
        </w:tc>
        <w:tc>
          <w:tcPr>
            <w:tcW w:w="2333" w:type="dxa"/>
          </w:tcPr>
          <w:p w:rsidR="006338E4" w:rsidRPr="004D7768" w:rsidRDefault="00E739B4">
            <w:pPr>
              <w:spacing w:after="0" w:line="22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>не позднее</w:t>
            </w:r>
          </w:p>
          <w:p w:rsidR="006338E4" w:rsidRPr="004D7768" w:rsidRDefault="00E739B4">
            <w:pPr>
              <w:spacing w:after="0" w:line="22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>1 сентября</w:t>
            </w:r>
          </w:p>
          <w:p w:rsidR="006338E4" w:rsidRPr="004D7768" w:rsidRDefault="00E739B4" w:rsidP="003242E0">
            <w:pPr>
              <w:spacing w:after="0" w:line="22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>202</w:t>
            </w:r>
            <w:r w:rsidR="003242E0"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Pr="004D776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6470" w:type="dxa"/>
          </w:tcPr>
          <w:p w:rsidR="006338E4" w:rsidRPr="004D7768" w:rsidRDefault="006338E4">
            <w:pPr>
              <w:spacing w:after="0" w:line="22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338E4" w:rsidRPr="004D7768" w:rsidRDefault="006338E4">
      <w:pPr>
        <w:spacing w:after="0" w:line="22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38E4" w:rsidRPr="004D7768" w:rsidRDefault="00E739B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7768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E673E5" w:rsidRPr="004D7768">
        <w:rPr>
          <w:rFonts w:ascii="Times New Roman" w:hAnsi="Times New Roman" w:cs="Times New Roman"/>
          <w:sz w:val="24"/>
          <w:szCs w:val="24"/>
        </w:rPr>
        <w:t>Р</w:t>
      </w:r>
      <w:r w:rsidRPr="004D7768">
        <w:rPr>
          <w:rFonts w:ascii="Times New Roman" w:hAnsi="Times New Roman" w:cs="Times New Roman"/>
          <w:sz w:val="24"/>
          <w:szCs w:val="24"/>
        </w:rPr>
        <w:t>асчет роста налоговых и неналоговых доходов бюджета муниципального образования за 202</w:t>
      </w:r>
      <w:r w:rsidR="00590E73" w:rsidRPr="004D7768">
        <w:rPr>
          <w:rFonts w:ascii="Times New Roman" w:hAnsi="Times New Roman" w:cs="Times New Roman"/>
          <w:sz w:val="24"/>
          <w:szCs w:val="24"/>
        </w:rPr>
        <w:t>3</w:t>
      </w:r>
      <w:r w:rsidRPr="004D7768">
        <w:rPr>
          <w:rFonts w:ascii="Times New Roman" w:hAnsi="Times New Roman" w:cs="Times New Roman"/>
          <w:sz w:val="24"/>
          <w:szCs w:val="24"/>
        </w:rPr>
        <w:t xml:space="preserve"> год к 202</w:t>
      </w:r>
      <w:r w:rsidR="00590E73" w:rsidRPr="004D7768">
        <w:rPr>
          <w:rFonts w:ascii="Times New Roman" w:hAnsi="Times New Roman" w:cs="Times New Roman"/>
          <w:sz w:val="24"/>
          <w:szCs w:val="24"/>
        </w:rPr>
        <w:t>2</w:t>
      </w:r>
      <w:r w:rsidRPr="004D7768">
        <w:rPr>
          <w:rFonts w:ascii="Times New Roman" w:hAnsi="Times New Roman" w:cs="Times New Roman"/>
          <w:sz w:val="24"/>
          <w:szCs w:val="24"/>
        </w:rPr>
        <w:t xml:space="preserve"> году в сопоставимых условиях осуществляется на основании рекомендаци</w:t>
      </w:r>
      <w:r w:rsidR="004B68F9" w:rsidRPr="004D7768">
        <w:rPr>
          <w:rFonts w:ascii="Times New Roman" w:hAnsi="Times New Roman" w:cs="Times New Roman"/>
          <w:sz w:val="24"/>
          <w:szCs w:val="24"/>
        </w:rPr>
        <w:t>й министерства финансов области</w:t>
      </w:r>
      <w:r w:rsidR="00E673E5" w:rsidRPr="004D7768">
        <w:rPr>
          <w:rFonts w:ascii="Times New Roman" w:hAnsi="Times New Roman" w:cs="Times New Roman"/>
          <w:sz w:val="24"/>
          <w:szCs w:val="24"/>
        </w:rPr>
        <w:t>.</w:t>
      </w:r>
    </w:p>
    <w:p w:rsidR="001A021C" w:rsidRPr="004D7768" w:rsidRDefault="001A021C" w:rsidP="001A021C">
      <w:pPr>
        <w:spacing w:after="0" w:line="240" w:lineRule="auto"/>
        <w:jc w:val="both"/>
        <w:rPr>
          <w:rFonts w:ascii="Times New Roman" w:hAnsi="Times New Roman" w:cs="Times New Roman"/>
          <w:kern w:val="2"/>
          <w:sz w:val="24"/>
          <w:szCs w:val="24"/>
        </w:rPr>
      </w:pPr>
      <w:proofErr w:type="gramStart"/>
      <w:r w:rsidRPr="004D7768">
        <w:rPr>
          <w:rFonts w:ascii="Times New Roman" w:hAnsi="Times New Roman" w:cs="Times New Roman"/>
          <w:kern w:val="2"/>
          <w:sz w:val="24"/>
          <w:szCs w:val="24"/>
          <w:vertAlign w:val="superscript"/>
        </w:rPr>
        <w:t>2</w:t>
      </w:r>
      <w:r w:rsidR="00E673E5" w:rsidRPr="004D7768">
        <w:rPr>
          <w:rFonts w:ascii="Times New Roman" w:hAnsi="Times New Roman" w:cs="Times New Roman"/>
          <w:kern w:val="2"/>
          <w:sz w:val="24"/>
          <w:szCs w:val="24"/>
        </w:rPr>
        <w:t>В</w:t>
      </w:r>
      <w:r w:rsidRPr="004D7768">
        <w:rPr>
          <w:rFonts w:ascii="Times New Roman" w:hAnsi="Times New Roman" w:cs="Times New Roman"/>
          <w:kern w:val="2"/>
          <w:sz w:val="24"/>
          <w:szCs w:val="24"/>
        </w:rPr>
        <w:t xml:space="preserve"> случае отсутствия в 202</w:t>
      </w:r>
      <w:r w:rsidR="00590E73" w:rsidRPr="004D7768">
        <w:rPr>
          <w:rFonts w:ascii="Times New Roman" w:hAnsi="Times New Roman" w:cs="Times New Roman"/>
          <w:kern w:val="2"/>
          <w:sz w:val="24"/>
          <w:szCs w:val="24"/>
        </w:rPr>
        <w:t>4</w:t>
      </w:r>
      <w:r w:rsidRPr="004D7768">
        <w:rPr>
          <w:rFonts w:ascii="Times New Roman" w:hAnsi="Times New Roman" w:cs="Times New Roman"/>
          <w:kern w:val="2"/>
          <w:sz w:val="24"/>
          <w:szCs w:val="24"/>
        </w:rPr>
        <w:t xml:space="preserve"> году у муниципального образования бюджетных ассигнований (остатка бюджетных ассигнований) по дотации</w:t>
      </w:r>
      <w:r w:rsidR="00AF57E3" w:rsidRPr="004D7768">
        <w:rPr>
          <w:rFonts w:ascii="Times New Roman" w:eastAsia="Calibri" w:hAnsi="Times New Roman" w:cs="Times New Roman"/>
          <w:kern w:val="2"/>
          <w:sz w:val="24"/>
          <w:szCs w:val="24"/>
        </w:rPr>
        <w:t xml:space="preserve"> для применения в 2024 году меры </w:t>
      </w:r>
      <w:r w:rsidR="00C56794" w:rsidRPr="004D7768">
        <w:rPr>
          <w:rFonts w:ascii="Times New Roman" w:eastAsia="Calibri" w:hAnsi="Times New Roman" w:cs="Times New Roman"/>
          <w:kern w:val="2"/>
          <w:sz w:val="24"/>
          <w:szCs w:val="24"/>
        </w:rPr>
        <w:t xml:space="preserve">(мер) </w:t>
      </w:r>
      <w:r w:rsidR="00AF57E3" w:rsidRPr="004D7768">
        <w:rPr>
          <w:rFonts w:ascii="Times New Roman" w:eastAsia="Calibri" w:hAnsi="Times New Roman" w:cs="Times New Roman"/>
          <w:kern w:val="2"/>
          <w:sz w:val="24"/>
          <w:szCs w:val="24"/>
        </w:rPr>
        <w:t>ответственности за невыполнение обязательств в виде сокращения объема данной дотации</w:t>
      </w:r>
      <w:r w:rsidRPr="004D7768">
        <w:rPr>
          <w:rFonts w:ascii="Times New Roman" w:hAnsi="Times New Roman" w:cs="Times New Roman"/>
          <w:kern w:val="2"/>
          <w:sz w:val="24"/>
          <w:szCs w:val="24"/>
        </w:rPr>
        <w:t>, в 202</w:t>
      </w:r>
      <w:r w:rsidR="00590E73" w:rsidRPr="004D7768">
        <w:rPr>
          <w:rFonts w:ascii="Times New Roman" w:hAnsi="Times New Roman" w:cs="Times New Roman"/>
          <w:kern w:val="2"/>
          <w:sz w:val="24"/>
          <w:szCs w:val="24"/>
        </w:rPr>
        <w:t>4</w:t>
      </w:r>
      <w:r w:rsidRPr="004D7768">
        <w:rPr>
          <w:rFonts w:ascii="Times New Roman" w:hAnsi="Times New Roman" w:cs="Times New Roman"/>
          <w:kern w:val="2"/>
          <w:sz w:val="24"/>
          <w:szCs w:val="24"/>
        </w:rPr>
        <w:t xml:space="preserve"> году главой (руководителем исполнительно-распорядительного органа) муниципального образования </w:t>
      </w:r>
      <w:r w:rsidR="00AF57E3" w:rsidRPr="004D7768">
        <w:rPr>
          <w:rFonts w:ascii="Times New Roman" w:hAnsi="Times New Roman" w:cs="Times New Roman"/>
          <w:kern w:val="2"/>
          <w:sz w:val="24"/>
          <w:szCs w:val="24"/>
        </w:rPr>
        <w:t xml:space="preserve">применяется </w:t>
      </w:r>
      <w:r w:rsidRPr="004D7768">
        <w:rPr>
          <w:rFonts w:ascii="Times New Roman" w:hAnsi="Times New Roman" w:cs="Times New Roman"/>
          <w:kern w:val="2"/>
          <w:sz w:val="24"/>
          <w:szCs w:val="24"/>
        </w:rPr>
        <w:t>мер</w:t>
      </w:r>
      <w:r w:rsidR="00AF57E3" w:rsidRPr="004D7768">
        <w:rPr>
          <w:rFonts w:ascii="Times New Roman" w:hAnsi="Times New Roman" w:cs="Times New Roman"/>
          <w:kern w:val="2"/>
          <w:sz w:val="24"/>
          <w:szCs w:val="24"/>
        </w:rPr>
        <w:t>а</w:t>
      </w:r>
      <w:r w:rsidRPr="004D7768">
        <w:rPr>
          <w:rFonts w:ascii="Times New Roman" w:hAnsi="Times New Roman" w:cs="Times New Roman"/>
          <w:kern w:val="2"/>
          <w:sz w:val="24"/>
          <w:szCs w:val="24"/>
        </w:rPr>
        <w:t xml:space="preserve"> дисциплинарной ответственности в соответствии с законодательством Российской Федерации к должностным лицам органов местного самоуправления, чьи действия</w:t>
      </w:r>
      <w:proofErr w:type="gramEnd"/>
      <w:r w:rsidRPr="004D7768">
        <w:rPr>
          <w:rFonts w:ascii="Times New Roman" w:hAnsi="Times New Roman" w:cs="Times New Roman"/>
          <w:kern w:val="2"/>
          <w:sz w:val="24"/>
          <w:szCs w:val="24"/>
        </w:rPr>
        <w:t xml:space="preserve"> (бездействие) привели к нарушению обязательства</w:t>
      </w:r>
      <w:r w:rsidR="00E673E5" w:rsidRPr="004D7768">
        <w:rPr>
          <w:rFonts w:ascii="Times New Roman" w:hAnsi="Times New Roman" w:cs="Times New Roman"/>
          <w:kern w:val="2"/>
          <w:sz w:val="24"/>
          <w:szCs w:val="24"/>
        </w:rPr>
        <w:t>.</w:t>
      </w:r>
    </w:p>
    <w:p w:rsidR="006338E4" w:rsidRPr="004D7768" w:rsidRDefault="006338E4">
      <w:pPr>
        <w:spacing w:after="0" w:line="22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38E4" w:rsidRDefault="00E739B4">
      <w:pPr>
        <w:tabs>
          <w:tab w:val="left" w:pos="3261"/>
          <w:tab w:val="left" w:pos="6096"/>
        </w:tabs>
        <w:jc w:val="center"/>
        <w:rPr>
          <w:bCs/>
          <w:sz w:val="28"/>
          <w:szCs w:val="28"/>
        </w:rPr>
      </w:pPr>
      <w:r w:rsidRPr="004D7768">
        <w:rPr>
          <w:bCs/>
          <w:sz w:val="28"/>
          <w:szCs w:val="28"/>
        </w:rPr>
        <w:t>________________________</w:t>
      </w:r>
      <w:bookmarkStart w:id="1" w:name="_GoBack"/>
      <w:bookmarkEnd w:id="1"/>
    </w:p>
    <w:sectPr w:rsidR="006338E4">
      <w:headerReference w:type="default" r:id="rId9"/>
      <w:footerReference w:type="first" r:id="rId10"/>
      <w:pgSz w:w="16838" w:h="11906" w:orient="landscape"/>
      <w:pgMar w:top="850" w:right="1134" w:bottom="993" w:left="1134" w:header="708" w:footer="70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38E4" w:rsidRDefault="00E739B4">
      <w:pPr>
        <w:spacing w:after="0" w:line="240" w:lineRule="auto"/>
      </w:pPr>
      <w:r>
        <w:separator/>
      </w:r>
    </w:p>
  </w:endnote>
  <w:endnote w:type="continuationSeparator" w:id="0">
    <w:p w:rsidR="006338E4" w:rsidRDefault="00E739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auto"/>
    <w:pitch w:val="default"/>
  </w:font>
  <w:font w:name="Droid Sans Devanagari">
    <w:altName w:val="Franklin Gothic Medium Cond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38E4" w:rsidRDefault="006338E4">
    <w:pPr>
      <w:pStyle w:val="ab"/>
    </w:pPr>
  </w:p>
  <w:p w:rsidR="006338E4" w:rsidRDefault="006338E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38E4" w:rsidRDefault="00E739B4">
      <w:pPr>
        <w:spacing w:after="0" w:line="240" w:lineRule="auto"/>
      </w:pPr>
      <w:r>
        <w:separator/>
      </w:r>
    </w:p>
  </w:footnote>
  <w:footnote w:type="continuationSeparator" w:id="0">
    <w:p w:rsidR="006338E4" w:rsidRDefault="00E739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5698069"/>
      <w:docPartObj>
        <w:docPartGallery w:val="Page Numbers (Top of Page)"/>
        <w:docPartUnique/>
      </w:docPartObj>
    </w:sdtPr>
    <w:sdtEndPr/>
    <w:sdtContent>
      <w:p w:rsidR="006338E4" w:rsidRDefault="00E739B4">
        <w:pPr>
          <w:pStyle w:val="aa"/>
          <w:tabs>
            <w:tab w:val="left" w:pos="7095"/>
            <w:tab w:val="center" w:pos="7285"/>
          </w:tabs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ab/>
        </w:r>
        <w:r>
          <w:rPr>
            <w:rFonts w:ascii="Times New Roman" w:hAnsi="Times New Roman" w:cs="Times New Roman"/>
            <w:sz w:val="24"/>
            <w:szCs w:val="24"/>
          </w:rPr>
          <w:tab/>
        </w:r>
        <w:r>
          <w:rPr>
            <w:rFonts w:ascii="Times New Roman" w:hAnsi="Times New Roman" w:cs="Times New Roman"/>
            <w:sz w:val="24"/>
            <w:szCs w:val="24"/>
          </w:rPr>
          <w:tab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>PAGE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D7768">
          <w:rPr>
            <w:rFonts w:ascii="Times New Roman" w:hAnsi="Times New Roman" w:cs="Times New Roman"/>
            <w:noProof/>
            <w:sz w:val="24"/>
            <w:szCs w:val="24"/>
          </w:rPr>
          <w:t>8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6338E4" w:rsidRDefault="006338E4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8E4"/>
    <w:rsid w:val="000C09DA"/>
    <w:rsid w:val="001A021C"/>
    <w:rsid w:val="00251B3D"/>
    <w:rsid w:val="002E310A"/>
    <w:rsid w:val="003242E0"/>
    <w:rsid w:val="00375851"/>
    <w:rsid w:val="0039065A"/>
    <w:rsid w:val="004B68F9"/>
    <w:rsid w:val="004D7768"/>
    <w:rsid w:val="00515751"/>
    <w:rsid w:val="00590E73"/>
    <w:rsid w:val="006338E4"/>
    <w:rsid w:val="00657B2B"/>
    <w:rsid w:val="008A1C8C"/>
    <w:rsid w:val="00A55F49"/>
    <w:rsid w:val="00AB758C"/>
    <w:rsid w:val="00AD546F"/>
    <w:rsid w:val="00AF57E3"/>
    <w:rsid w:val="00BD5D24"/>
    <w:rsid w:val="00C4760C"/>
    <w:rsid w:val="00C56794"/>
    <w:rsid w:val="00C93FCA"/>
    <w:rsid w:val="00CD51B7"/>
    <w:rsid w:val="00E673E5"/>
    <w:rsid w:val="00E739B4"/>
    <w:rsid w:val="00F2627F"/>
    <w:rsid w:val="00F71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11">
    <w:name w:val="Верхний колонтитул Знак1"/>
    <w:basedOn w:val="a0"/>
    <w:link w:val="aa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12">
    <w:name w:val="Нижний колонтитул Знак1"/>
    <w:link w:val="ab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auto"/>
      </w:tcPr>
    </w:tblStylePr>
    <w:tblStylePr w:type="band1Horz">
      <w:tblPr/>
      <w:tcPr>
        <w:shd w:val="clear" w:color="F2F2F2" w:themeColor="text1" w:themeTint="0D" w:fill="auto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band1Vert">
      <w:tblPr/>
      <w:tcPr>
        <w:shd w:val="clear" w:color="8A8A8A" w:themeColor="text1" w:themeTint="75" w:fill="auto"/>
      </w:tcPr>
    </w:tblStylePr>
    <w:tblStylePr w:type="band1Horz">
      <w:tblPr/>
      <w:tcPr>
        <w:shd w:val="clear" w:color="8A8A8A" w:themeColor="text1" w:themeTint="75" w:fill="auto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band1Vert">
      <w:tblPr/>
      <w:tcPr>
        <w:shd w:val="clear" w:color="AEC4E0" w:themeColor="accent1" w:themeTint="75" w:fill="auto"/>
      </w:tcPr>
    </w:tblStylePr>
    <w:tblStylePr w:type="band1Horz">
      <w:tblPr/>
      <w:tcPr>
        <w:shd w:val="clear" w:color="AEC4E0" w:themeColor="accent1" w:themeTint="75" w:fill="auto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band1Vert">
      <w:tblPr/>
      <w:tcPr>
        <w:shd w:val="clear" w:color="E2AEAD" w:themeColor="accent2" w:themeTint="75" w:fill="auto"/>
      </w:tcPr>
    </w:tblStylePr>
    <w:tblStylePr w:type="band1Horz">
      <w:tblPr/>
      <w:tcPr>
        <w:shd w:val="clear" w:color="E2AEAD" w:themeColor="accent2" w:themeTint="75" w:fill="auto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band1Vert">
      <w:tblPr/>
      <w:tcPr>
        <w:shd w:val="clear" w:color="D0DFB2" w:themeColor="accent3" w:themeTint="75" w:fill="auto"/>
      </w:tcPr>
    </w:tblStylePr>
    <w:tblStylePr w:type="band1Horz">
      <w:tblPr/>
      <w:tcPr>
        <w:shd w:val="clear" w:color="D0DFB2" w:themeColor="accent3" w:themeTint="75" w:fill="auto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band1Vert">
      <w:tblPr/>
      <w:tcPr>
        <w:shd w:val="clear" w:color="C4B7D4" w:themeColor="accent4" w:themeTint="75" w:fill="auto"/>
      </w:tcPr>
    </w:tblStylePr>
    <w:tblStylePr w:type="band1Horz">
      <w:tblPr/>
      <w:tcPr>
        <w:shd w:val="clear" w:color="C4B7D4" w:themeColor="accent4" w:themeTint="75" w:fill="auto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band1Vert">
      <w:tblPr/>
      <w:tcPr>
        <w:shd w:val="clear" w:color="ACD8E4" w:themeColor="accent5" w:themeTint="75" w:fill="auto"/>
      </w:tcPr>
    </w:tblStylePr>
    <w:tblStylePr w:type="band1Horz">
      <w:tblPr/>
      <w:tcPr>
        <w:shd w:val="clear" w:color="ACD8E4" w:themeColor="accent5" w:themeTint="75" w:fill="auto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band1Vert">
      <w:tblPr/>
      <w:tcPr>
        <w:shd w:val="clear" w:color="FBCEAA" w:themeColor="accent6" w:themeTint="75" w:fill="auto"/>
      </w:tcPr>
    </w:tblStylePr>
    <w:tblStylePr w:type="band1Horz">
      <w:tblPr/>
      <w:tcPr>
        <w:shd w:val="clear" w:color="FBCEAA" w:themeColor="accent6" w:themeTint="75" w:fill="auto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tblPr/>
      <w:tcPr>
        <w:shd w:val="clear" w:color="BFBFBF" w:themeColor="text1" w:themeTint="40" w:fill="auto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tblPr/>
      <w:tcPr>
        <w:shd w:val="clear" w:color="D2DFEE" w:themeColor="accent1" w:themeTint="40" w:fill="auto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tblPr/>
      <w:tcPr>
        <w:shd w:val="clear" w:color="EFD2D2" w:themeColor="accent2" w:themeTint="40" w:fill="auto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tblPr/>
      <w:tcPr>
        <w:shd w:val="clear" w:color="E5EED5" w:themeColor="accent3" w:themeTint="40" w:fill="auto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tblPr/>
      <w:tcPr>
        <w:shd w:val="clear" w:color="DFD8E7" w:themeColor="accent4" w:themeTint="40" w:fill="auto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tblPr/>
      <w:tcPr>
        <w:shd w:val="clear" w:color="D1EAF0" w:themeColor="accent5" w:themeTint="40" w:fill="auto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tblPr/>
      <w:tcPr>
        <w:shd w:val="clear" w:color="FDE4D0" w:themeColor="accent6" w:themeTint="40" w:fill="auto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character" w:customStyle="1" w:styleId="13">
    <w:name w:val="Текст сноски Знак1"/>
    <w:link w:val="ad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character" w:customStyle="1" w:styleId="14">
    <w:name w:val="Текст концевой сноски Знак1"/>
    <w:link w:val="af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  <w:pPr>
      <w:spacing w:after="0"/>
    </w:pPr>
  </w:style>
  <w:style w:type="character" w:customStyle="1" w:styleId="af3">
    <w:name w:val="Текст выноски Знак"/>
    <w:basedOn w:val="a0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af4">
    <w:name w:val="Верхний колонтитул Знак"/>
    <w:basedOn w:val="a0"/>
    <w:uiPriority w:val="99"/>
    <w:qFormat/>
  </w:style>
  <w:style w:type="character" w:customStyle="1" w:styleId="af5">
    <w:name w:val="Нижний колонтитул Знак"/>
    <w:basedOn w:val="a0"/>
    <w:uiPriority w:val="99"/>
    <w:qFormat/>
  </w:style>
  <w:style w:type="character" w:customStyle="1" w:styleId="-">
    <w:name w:val="Интернет-ссылка"/>
    <w:basedOn w:val="a0"/>
    <w:uiPriority w:val="99"/>
    <w:semiHidden/>
    <w:unhideWhenUsed/>
    <w:rPr>
      <w:color w:val="0000FF"/>
      <w:u w:val="single"/>
    </w:rPr>
  </w:style>
  <w:style w:type="character" w:customStyle="1" w:styleId="af6">
    <w:name w:val="Основной текст Знак"/>
    <w:basedOn w:val="a0"/>
    <w:qFormat/>
    <w:rPr>
      <w:rFonts w:ascii="Times New Roman" w:eastAsia="Times New Roman" w:hAnsi="Times New Roman" w:cs="Times New Roman"/>
      <w:sz w:val="26"/>
      <w:szCs w:val="20"/>
    </w:rPr>
  </w:style>
  <w:style w:type="character" w:customStyle="1" w:styleId="af7">
    <w:name w:val="Текст сноски Знак"/>
    <w:basedOn w:val="a0"/>
    <w:uiPriority w:val="99"/>
    <w:semiHidden/>
    <w:qFormat/>
    <w:rPr>
      <w:sz w:val="20"/>
      <w:szCs w:val="20"/>
    </w:rPr>
  </w:style>
  <w:style w:type="character" w:customStyle="1" w:styleId="af8">
    <w:name w:val="Привязка сноски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Pr>
      <w:vertAlign w:val="superscript"/>
    </w:rPr>
  </w:style>
  <w:style w:type="character" w:customStyle="1" w:styleId="af9">
    <w:name w:val="Текст концевой сноски Знак"/>
    <w:basedOn w:val="a0"/>
    <w:uiPriority w:val="99"/>
    <w:semiHidden/>
    <w:qFormat/>
    <w:rPr>
      <w:sz w:val="20"/>
      <w:szCs w:val="20"/>
    </w:rPr>
  </w:style>
  <w:style w:type="character" w:customStyle="1" w:styleId="afa">
    <w:name w:val="Привязка концевой сноски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Pr>
      <w:vertAlign w:val="superscript"/>
    </w:rPr>
  </w:style>
  <w:style w:type="character" w:customStyle="1" w:styleId="afb">
    <w:name w:val="Символ концевой сноски"/>
    <w:qFormat/>
  </w:style>
  <w:style w:type="paragraph" w:customStyle="1" w:styleId="afc">
    <w:name w:val="Заголовок"/>
    <w:basedOn w:val="a"/>
    <w:next w:val="afd"/>
    <w:qFormat/>
    <w:pPr>
      <w:keepNext/>
      <w:spacing w:before="240" w:after="120"/>
    </w:pPr>
    <w:rPr>
      <w:rFonts w:ascii="Liberation Sans" w:eastAsia="Tahoma" w:hAnsi="Liberation Sans" w:cs="Droid Sans Devanagari"/>
      <w:sz w:val="28"/>
      <w:szCs w:val="28"/>
    </w:rPr>
  </w:style>
  <w:style w:type="paragraph" w:styleId="afd">
    <w:name w:val="Body Text"/>
    <w:basedOn w:val="a"/>
    <w:pPr>
      <w:spacing w:after="0" w:line="360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styleId="afe">
    <w:name w:val="List"/>
    <w:basedOn w:val="afd"/>
    <w:rPr>
      <w:rFonts w:cs="Droid Sans Devanagari"/>
    </w:rPr>
  </w:style>
  <w:style w:type="paragraph" w:styleId="aff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ff0">
    <w:name w:val="index heading"/>
    <w:basedOn w:val="a"/>
    <w:qFormat/>
    <w:pPr>
      <w:suppressLineNumbers/>
    </w:pPr>
    <w:rPr>
      <w:rFonts w:cs="Droid Sans Devanagari"/>
    </w:rPr>
  </w:style>
  <w:style w:type="paragraph" w:customStyle="1" w:styleId="ConsPlusNormal">
    <w:name w:val="ConsPlusNormal"/>
    <w:qFormat/>
    <w:pPr>
      <w:widowControl w:val="0"/>
    </w:pPr>
    <w:rPr>
      <w:rFonts w:eastAsia="Times New Roman" w:cs="Calibri"/>
      <w:sz w:val="20"/>
      <w:szCs w:val="20"/>
      <w:lang w:eastAsia="ru-RU"/>
    </w:rPr>
  </w:style>
  <w:style w:type="paragraph" w:customStyle="1" w:styleId="ConsPlusTitle">
    <w:name w:val="ConsPlusTitle"/>
    <w:qFormat/>
    <w:pPr>
      <w:widowControl w:val="0"/>
    </w:pPr>
    <w:rPr>
      <w:rFonts w:eastAsia="Times New Roman" w:cs="Calibri"/>
      <w:b/>
      <w:sz w:val="20"/>
      <w:szCs w:val="20"/>
      <w:lang w:eastAsia="ru-RU"/>
    </w:rPr>
  </w:style>
  <w:style w:type="paragraph" w:styleId="aff1">
    <w:name w:val="Balloon Text"/>
    <w:basedOn w:val="a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f2">
    <w:name w:val="Верхний и нижний колонтитулы"/>
    <w:basedOn w:val="a"/>
    <w:qFormat/>
  </w:style>
  <w:style w:type="paragraph" w:styleId="aa">
    <w:name w:val="header"/>
    <w:basedOn w:val="a"/>
    <w:link w:val="11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footer"/>
    <w:basedOn w:val="a"/>
    <w:link w:val="12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ff3">
    <w:name w:val="List Paragraph"/>
    <w:basedOn w:val="a"/>
    <w:qFormat/>
    <w:pPr>
      <w:widowControl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qFormat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footnote text"/>
    <w:basedOn w:val="a"/>
    <w:link w:val="13"/>
    <w:uiPriority w:val="99"/>
    <w:semiHidden/>
    <w:unhideWhenUsed/>
    <w:pPr>
      <w:spacing w:after="0" w:line="240" w:lineRule="auto"/>
    </w:pPr>
    <w:rPr>
      <w:sz w:val="20"/>
      <w:szCs w:val="20"/>
    </w:rPr>
  </w:style>
  <w:style w:type="paragraph" w:styleId="af">
    <w:name w:val="endnote text"/>
    <w:basedOn w:val="a"/>
    <w:link w:val="14"/>
    <w:uiPriority w:val="99"/>
    <w:semiHidden/>
    <w:unhideWhenUsed/>
    <w:pPr>
      <w:spacing w:after="0" w:line="240" w:lineRule="auto"/>
    </w:pPr>
    <w:rPr>
      <w:sz w:val="20"/>
      <w:szCs w:val="20"/>
    </w:rPr>
  </w:style>
  <w:style w:type="table" w:styleId="aff4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11">
    <w:name w:val="Верхний колонтитул Знак1"/>
    <w:basedOn w:val="a0"/>
    <w:link w:val="aa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12">
    <w:name w:val="Нижний колонтитул Знак1"/>
    <w:link w:val="ab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auto"/>
      </w:tcPr>
    </w:tblStylePr>
    <w:tblStylePr w:type="band1Horz">
      <w:tblPr/>
      <w:tcPr>
        <w:shd w:val="clear" w:color="F2F2F2" w:themeColor="text1" w:themeTint="0D" w:fill="auto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band1Vert">
      <w:tblPr/>
      <w:tcPr>
        <w:shd w:val="clear" w:color="8A8A8A" w:themeColor="text1" w:themeTint="75" w:fill="auto"/>
      </w:tcPr>
    </w:tblStylePr>
    <w:tblStylePr w:type="band1Horz">
      <w:tblPr/>
      <w:tcPr>
        <w:shd w:val="clear" w:color="8A8A8A" w:themeColor="text1" w:themeTint="75" w:fill="auto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band1Vert">
      <w:tblPr/>
      <w:tcPr>
        <w:shd w:val="clear" w:color="AEC4E0" w:themeColor="accent1" w:themeTint="75" w:fill="auto"/>
      </w:tcPr>
    </w:tblStylePr>
    <w:tblStylePr w:type="band1Horz">
      <w:tblPr/>
      <w:tcPr>
        <w:shd w:val="clear" w:color="AEC4E0" w:themeColor="accent1" w:themeTint="75" w:fill="auto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band1Vert">
      <w:tblPr/>
      <w:tcPr>
        <w:shd w:val="clear" w:color="E2AEAD" w:themeColor="accent2" w:themeTint="75" w:fill="auto"/>
      </w:tcPr>
    </w:tblStylePr>
    <w:tblStylePr w:type="band1Horz">
      <w:tblPr/>
      <w:tcPr>
        <w:shd w:val="clear" w:color="E2AEAD" w:themeColor="accent2" w:themeTint="75" w:fill="auto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band1Vert">
      <w:tblPr/>
      <w:tcPr>
        <w:shd w:val="clear" w:color="D0DFB2" w:themeColor="accent3" w:themeTint="75" w:fill="auto"/>
      </w:tcPr>
    </w:tblStylePr>
    <w:tblStylePr w:type="band1Horz">
      <w:tblPr/>
      <w:tcPr>
        <w:shd w:val="clear" w:color="D0DFB2" w:themeColor="accent3" w:themeTint="75" w:fill="auto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band1Vert">
      <w:tblPr/>
      <w:tcPr>
        <w:shd w:val="clear" w:color="C4B7D4" w:themeColor="accent4" w:themeTint="75" w:fill="auto"/>
      </w:tcPr>
    </w:tblStylePr>
    <w:tblStylePr w:type="band1Horz">
      <w:tblPr/>
      <w:tcPr>
        <w:shd w:val="clear" w:color="C4B7D4" w:themeColor="accent4" w:themeTint="75" w:fill="auto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band1Vert">
      <w:tblPr/>
      <w:tcPr>
        <w:shd w:val="clear" w:color="ACD8E4" w:themeColor="accent5" w:themeTint="75" w:fill="auto"/>
      </w:tcPr>
    </w:tblStylePr>
    <w:tblStylePr w:type="band1Horz">
      <w:tblPr/>
      <w:tcPr>
        <w:shd w:val="clear" w:color="ACD8E4" w:themeColor="accent5" w:themeTint="75" w:fill="auto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band1Vert">
      <w:tblPr/>
      <w:tcPr>
        <w:shd w:val="clear" w:color="FBCEAA" w:themeColor="accent6" w:themeTint="75" w:fill="auto"/>
      </w:tcPr>
    </w:tblStylePr>
    <w:tblStylePr w:type="band1Horz">
      <w:tblPr/>
      <w:tcPr>
        <w:shd w:val="clear" w:color="FBCEAA" w:themeColor="accent6" w:themeTint="75" w:fill="auto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tblPr/>
      <w:tcPr>
        <w:shd w:val="clear" w:color="BFBFBF" w:themeColor="text1" w:themeTint="40" w:fill="auto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tblPr/>
      <w:tcPr>
        <w:shd w:val="clear" w:color="D2DFEE" w:themeColor="accent1" w:themeTint="40" w:fill="auto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tblPr/>
      <w:tcPr>
        <w:shd w:val="clear" w:color="EFD2D2" w:themeColor="accent2" w:themeTint="40" w:fill="auto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tblPr/>
      <w:tcPr>
        <w:shd w:val="clear" w:color="E5EED5" w:themeColor="accent3" w:themeTint="40" w:fill="auto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tblPr/>
      <w:tcPr>
        <w:shd w:val="clear" w:color="DFD8E7" w:themeColor="accent4" w:themeTint="40" w:fill="auto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tblPr/>
      <w:tcPr>
        <w:shd w:val="clear" w:color="D1EAF0" w:themeColor="accent5" w:themeTint="40" w:fill="auto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tblPr/>
      <w:tcPr>
        <w:shd w:val="clear" w:color="FDE4D0" w:themeColor="accent6" w:themeTint="40" w:fill="auto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character" w:customStyle="1" w:styleId="13">
    <w:name w:val="Текст сноски Знак1"/>
    <w:link w:val="ad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character" w:customStyle="1" w:styleId="14">
    <w:name w:val="Текст концевой сноски Знак1"/>
    <w:link w:val="af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  <w:pPr>
      <w:spacing w:after="0"/>
    </w:pPr>
  </w:style>
  <w:style w:type="character" w:customStyle="1" w:styleId="af3">
    <w:name w:val="Текст выноски Знак"/>
    <w:basedOn w:val="a0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af4">
    <w:name w:val="Верхний колонтитул Знак"/>
    <w:basedOn w:val="a0"/>
    <w:uiPriority w:val="99"/>
    <w:qFormat/>
  </w:style>
  <w:style w:type="character" w:customStyle="1" w:styleId="af5">
    <w:name w:val="Нижний колонтитул Знак"/>
    <w:basedOn w:val="a0"/>
    <w:uiPriority w:val="99"/>
    <w:qFormat/>
  </w:style>
  <w:style w:type="character" w:customStyle="1" w:styleId="-">
    <w:name w:val="Интернет-ссылка"/>
    <w:basedOn w:val="a0"/>
    <w:uiPriority w:val="99"/>
    <w:semiHidden/>
    <w:unhideWhenUsed/>
    <w:rPr>
      <w:color w:val="0000FF"/>
      <w:u w:val="single"/>
    </w:rPr>
  </w:style>
  <w:style w:type="character" w:customStyle="1" w:styleId="af6">
    <w:name w:val="Основной текст Знак"/>
    <w:basedOn w:val="a0"/>
    <w:qFormat/>
    <w:rPr>
      <w:rFonts w:ascii="Times New Roman" w:eastAsia="Times New Roman" w:hAnsi="Times New Roman" w:cs="Times New Roman"/>
      <w:sz w:val="26"/>
      <w:szCs w:val="20"/>
    </w:rPr>
  </w:style>
  <w:style w:type="character" w:customStyle="1" w:styleId="af7">
    <w:name w:val="Текст сноски Знак"/>
    <w:basedOn w:val="a0"/>
    <w:uiPriority w:val="99"/>
    <w:semiHidden/>
    <w:qFormat/>
    <w:rPr>
      <w:sz w:val="20"/>
      <w:szCs w:val="20"/>
    </w:rPr>
  </w:style>
  <w:style w:type="character" w:customStyle="1" w:styleId="af8">
    <w:name w:val="Привязка сноски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Pr>
      <w:vertAlign w:val="superscript"/>
    </w:rPr>
  </w:style>
  <w:style w:type="character" w:customStyle="1" w:styleId="af9">
    <w:name w:val="Текст концевой сноски Знак"/>
    <w:basedOn w:val="a0"/>
    <w:uiPriority w:val="99"/>
    <w:semiHidden/>
    <w:qFormat/>
    <w:rPr>
      <w:sz w:val="20"/>
      <w:szCs w:val="20"/>
    </w:rPr>
  </w:style>
  <w:style w:type="character" w:customStyle="1" w:styleId="afa">
    <w:name w:val="Привязка концевой сноски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Pr>
      <w:vertAlign w:val="superscript"/>
    </w:rPr>
  </w:style>
  <w:style w:type="character" w:customStyle="1" w:styleId="afb">
    <w:name w:val="Символ концевой сноски"/>
    <w:qFormat/>
  </w:style>
  <w:style w:type="paragraph" w:customStyle="1" w:styleId="afc">
    <w:name w:val="Заголовок"/>
    <w:basedOn w:val="a"/>
    <w:next w:val="afd"/>
    <w:qFormat/>
    <w:pPr>
      <w:keepNext/>
      <w:spacing w:before="240" w:after="120"/>
    </w:pPr>
    <w:rPr>
      <w:rFonts w:ascii="Liberation Sans" w:eastAsia="Tahoma" w:hAnsi="Liberation Sans" w:cs="Droid Sans Devanagari"/>
      <w:sz w:val="28"/>
      <w:szCs w:val="28"/>
    </w:rPr>
  </w:style>
  <w:style w:type="paragraph" w:styleId="afd">
    <w:name w:val="Body Text"/>
    <w:basedOn w:val="a"/>
    <w:pPr>
      <w:spacing w:after="0" w:line="360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styleId="afe">
    <w:name w:val="List"/>
    <w:basedOn w:val="afd"/>
    <w:rPr>
      <w:rFonts w:cs="Droid Sans Devanagari"/>
    </w:rPr>
  </w:style>
  <w:style w:type="paragraph" w:styleId="aff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ff0">
    <w:name w:val="index heading"/>
    <w:basedOn w:val="a"/>
    <w:qFormat/>
    <w:pPr>
      <w:suppressLineNumbers/>
    </w:pPr>
    <w:rPr>
      <w:rFonts w:cs="Droid Sans Devanagari"/>
    </w:rPr>
  </w:style>
  <w:style w:type="paragraph" w:customStyle="1" w:styleId="ConsPlusNormal">
    <w:name w:val="ConsPlusNormal"/>
    <w:qFormat/>
    <w:pPr>
      <w:widowControl w:val="0"/>
    </w:pPr>
    <w:rPr>
      <w:rFonts w:eastAsia="Times New Roman" w:cs="Calibri"/>
      <w:sz w:val="20"/>
      <w:szCs w:val="20"/>
      <w:lang w:eastAsia="ru-RU"/>
    </w:rPr>
  </w:style>
  <w:style w:type="paragraph" w:customStyle="1" w:styleId="ConsPlusTitle">
    <w:name w:val="ConsPlusTitle"/>
    <w:qFormat/>
    <w:pPr>
      <w:widowControl w:val="0"/>
    </w:pPr>
    <w:rPr>
      <w:rFonts w:eastAsia="Times New Roman" w:cs="Calibri"/>
      <w:b/>
      <w:sz w:val="20"/>
      <w:szCs w:val="20"/>
      <w:lang w:eastAsia="ru-RU"/>
    </w:rPr>
  </w:style>
  <w:style w:type="paragraph" w:styleId="aff1">
    <w:name w:val="Balloon Text"/>
    <w:basedOn w:val="a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f2">
    <w:name w:val="Верхний и нижний колонтитулы"/>
    <w:basedOn w:val="a"/>
    <w:qFormat/>
  </w:style>
  <w:style w:type="paragraph" w:styleId="aa">
    <w:name w:val="header"/>
    <w:basedOn w:val="a"/>
    <w:link w:val="11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footer"/>
    <w:basedOn w:val="a"/>
    <w:link w:val="12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ff3">
    <w:name w:val="List Paragraph"/>
    <w:basedOn w:val="a"/>
    <w:qFormat/>
    <w:pPr>
      <w:widowControl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qFormat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footnote text"/>
    <w:basedOn w:val="a"/>
    <w:link w:val="13"/>
    <w:uiPriority w:val="99"/>
    <w:semiHidden/>
    <w:unhideWhenUsed/>
    <w:pPr>
      <w:spacing w:after="0" w:line="240" w:lineRule="auto"/>
    </w:pPr>
    <w:rPr>
      <w:sz w:val="20"/>
      <w:szCs w:val="20"/>
    </w:rPr>
  </w:style>
  <w:style w:type="paragraph" w:styleId="af">
    <w:name w:val="endnote text"/>
    <w:basedOn w:val="a"/>
    <w:link w:val="14"/>
    <w:uiPriority w:val="99"/>
    <w:semiHidden/>
    <w:unhideWhenUsed/>
    <w:pPr>
      <w:spacing w:after="0" w:line="240" w:lineRule="auto"/>
    </w:pPr>
    <w:rPr>
      <w:sz w:val="20"/>
      <w:szCs w:val="20"/>
    </w:rPr>
  </w:style>
  <w:style w:type="table" w:styleId="aff4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0480E151-F35A-4CE0-8500-F7F40849E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8</Pages>
  <Words>1594</Words>
  <Characters>9090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Коченюк Татьяна Анатольевна</dc:creator>
  <dc:description/>
  <cp:lastModifiedBy>Коченюк Татьяна Анатольевна</cp:lastModifiedBy>
  <cp:revision>36</cp:revision>
  <dcterms:created xsi:type="dcterms:W3CDTF">2021-01-13T08:50:00Z</dcterms:created>
  <dcterms:modified xsi:type="dcterms:W3CDTF">2022-12-26T15:53:00Z</dcterms:modified>
  <dc:language>ru-RU</dc:language>
</cp:coreProperties>
</file>